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467" w:rsidRDefault="004F71D6">
      <w:pPr>
        <w:spacing w:line="570" w:lineRule="exact"/>
        <w:jc w:val="left"/>
        <w:rPr>
          <w:rFonts w:eastAsia="方正小标宋_GBK"/>
          <w:snapToGrid w:val="0"/>
          <w:kern w:val="0"/>
          <w:sz w:val="44"/>
          <w:szCs w:val="44"/>
        </w:rPr>
      </w:pPr>
      <w:bookmarkStart w:id="0" w:name="_GoBack"/>
      <w:bookmarkEnd w:id="0"/>
      <w:r>
        <w:rPr>
          <w:rFonts w:eastAsia="方正黑体_GBK" w:hint="eastAsia"/>
          <w:snapToGrid w:val="0"/>
          <w:kern w:val="0"/>
          <w:sz w:val="32"/>
          <w:szCs w:val="20"/>
        </w:rPr>
        <w:t>附件</w:t>
      </w:r>
    </w:p>
    <w:p w:rsidR="00527467" w:rsidRDefault="004F71D6">
      <w:pPr>
        <w:spacing w:line="57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建筑施工特种作业人员考核基地</w:t>
      </w:r>
    </w:p>
    <w:p w:rsidR="00527467" w:rsidRDefault="004F71D6">
      <w:pPr>
        <w:spacing w:line="57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及承担工种一览表</w:t>
      </w:r>
    </w:p>
    <w:p w:rsidR="00527467" w:rsidRDefault="00527467">
      <w:pPr>
        <w:spacing w:line="57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10387" w:type="dxa"/>
        <w:jc w:val="center"/>
        <w:tblLook w:val="04A0" w:firstRow="1" w:lastRow="0" w:firstColumn="1" w:lastColumn="0" w:noHBand="0" w:noVBand="1"/>
      </w:tblPr>
      <w:tblGrid>
        <w:gridCol w:w="1060"/>
        <w:gridCol w:w="662"/>
        <w:gridCol w:w="1864"/>
        <w:gridCol w:w="6801"/>
      </w:tblGrid>
      <w:tr w:rsidR="00527467">
        <w:trPr>
          <w:trHeight w:val="965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2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2"/>
              </w:rPr>
              <w:t>设区市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2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2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2"/>
              </w:rPr>
              <w:t>考核基地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2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2"/>
              </w:rPr>
              <w:t>承担工种</w:t>
            </w:r>
          </w:p>
        </w:tc>
      </w:tr>
      <w:tr w:rsidR="00527467">
        <w:trPr>
          <w:trHeight w:val="174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南京市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南京市城建职业培训中心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、建筑起重机械司机（塔式起重机）、建筑起重机械司机（施工升降机）、建筑起重机械安装拆卸工（施工升降机、物料提升机）、高处作业吊篮安装拆卸工、建筑焊工、桩机操作工、建筑混凝土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泵操作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工、建筑施工现场场内推土机司机、建筑施工现场场内挖掘机司机、建筑施工现场场内压路机司机、建筑施工现场场内平地机司机、桥（门）式起重机司机</w:t>
            </w:r>
          </w:p>
        </w:tc>
      </w:tr>
      <w:tr w:rsidR="00527467">
        <w:trPr>
          <w:trHeight w:val="76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467" w:rsidRDefault="00527467">
            <w:pPr>
              <w:widowControl/>
              <w:jc w:val="left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江苏科胜建筑咨询有限公司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、建筑起重机械司机（塔式起重机）、建筑起重机械司机（施工升降机）、建筑焊工</w:t>
            </w:r>
          </w:p>
        </w:tc>
      </w:tr>
      <w:tr w:rsidR="00527467">
        <w:trPr>
          <w:trHeight w:val="61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467" w:rsidRDefault="00527467">
            <w:pPr>
              <w:widowControl/>
              <w:jc w:val="left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徐工集团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凯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宫重工南京股份有限公司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盾构机司机</w:t>
            </w:r>
          </w:p>
        </w:tc>
      </w:tr>
      <w:tr w:rsidR="00527467">
        <w:trPr>
          <w:trHeight w:val="6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467" w:rsidRDefault="00527467">
            <w:pPr>
              <w:widowControl/>
              <w:jc w:val="left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南京市保瑞安全技术培训有限公司</w:t>
            </w: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、建筑起重机械司机（塔式起重机）、建筑焊工</w:t>
            </w:r>
          </w:p>
        </w:tc>
      </w:tr>
      <w:tr w:rsidR="00527467">
        <w:trPr>
          <w:trHeight w:val="81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无锡市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宜兴市华厦建设安全教育培训有限公司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、建筑起重机械司机（塔式起重机）、建筑焊工</w:t>
            </w:r>
          </w:p>
        </w:tc>
      </w:tr>
      <w:tr w:rsidR="00527467">
        <w:trPr>
          <w:trHeight w:val="74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527467">
            <w:pPr>
              <w:widowControl/>
              <w:jc w:val="left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江阴建工职业技能培训有限公司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、建筑起重机械司机（塔式起重机）、建筑焊工</w:t>
            </w:r>
          </w:p>
        </w:tc>
      </w:tr>
      <w:tr w:rsidR="00527467">
        <w:trPr>
          <w:trHeight w:val="18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徐州市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徐州市创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伟职业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安全技术培训中心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塔式起重机）、建筑起重机械司机（施工升降机）、建筑起重机械安装拆卸工（塔式起重机）、建筑起重机械安装拆卸工（施工升降机、物料提升机）、高处作业吊篮安装拆卸工、建筑焊工、桩机操作工、建筑混凝土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泵操作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工、建筑施工现场场内叉车司机、建筑施工现场场内装载机司机</w:t>
            </w:r>
          </w:p>
        </w:tc>
      </w:tr>
      <w:tr w:rsidR="00527467">
        <w:trPr>
          <w:trHeight w:val="83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常州市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江苏城乡建设职业学院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、建筑起重机械司机（物料提升机）、建筑焊工</w:t>
            </w:r>
          </w:p>
        </w:tc>
      </w:tr>
      <w:tr w:rsidR="00527467">
        <w:trPr>
          <w:trHeight w:val="93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527467">
            <w:pPr>
              <w:widowControl/>
              <w:jc w:val="left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常州市金坛区建筑技工学校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建筑电工、建筑架子工、建筑起重机械司机（塔式起重机）、建筑起重机械司机（施工升降机）、建筑起重机械司机（物料提升机）、建筑焊工</w:t>
            </w:r>
          </w:p>
        </w:tc>
      </w:tr>
      <w:tr w:rsidR="00527467">
        <w:trPr>
          <w:trHeight w:val="144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527467">
            <w:pPr>
              <w:widowControl/>
              <w:jc w:val="left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溧阳宏昌科教发展有限公司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施工升降机）、建筑起重机械司机（物料提升机）、高处作业吊篮安装拆卸工、建筑焊工、建筑起重机械安装质量检验工（施工升降机）、建筑施工现场场内叉车司机、建筑施工现场场内挖掘机司机</w:t>
            </w:r>
          </w:p>
        </w:tc>
      </w:tr>
      <w:tr w:rsidR="00527467">
        <w:trPr>
          <w:trHeight w:val="99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苏州市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苏州市建设职业培训中心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、建筑起重机械司机（塔式起重机）、建筑起重机械司机（施工升降机）、建筑起重机械安装拆卸工（施工升降机、物料提升机）</w:t>
            </w:r>
          </w:p>
        </w:tc>
      </w:tr>
      <w:tr w:rsidR="00527467">
        <w:trPr>
          <w:trHeight w:val="10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527467">
            <w:pPr>
              <w:widowControl/>
              <w:jc w:val="left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苏州市政扬帆职业培训学校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建筑施工现场场内叉车司机、建筑施工现场场内翻斗车司机、建筑施工现场场内挖掘机司机、建筑施工现场场内压路机司机、建筑施工现场场内沥青混凝土摊铺机司机</w:t>
            </w:r>
          </w:p>
        </w:tc>
      </w:tr>
      <w:tr w:rsidR="00527467">
        <w:trPr>
          <w:trHeight w:val="1513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527467">
            <w:pPr>
              <w:widowControl/>
              <w:jc w:val="left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张家港市邦尼科技有限公司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、建筑起重机械司机（塔式起重机）、建筑起重机械司机（施工升降机）、建筑起重机械安装拆卸工（塔式起重机）、建筑起重机械安装拆卸工（施工升降机、物料提升机）、高处作业吊篮安装拆卸工、建筑焊工</w:t>
            </w:r>
          </w:p>
        </w:tc>
      </w:tr>
      <w:tr w:rsidR="00527467">
        <w:trPr>
          <w:trHeight w:val="84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南通市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南通建筑职业技术学校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、建筑起重机械司机（塔式起重机）、建筑起重机械司机（施工升降机）、建筑焊工</w:t>
            </w:r>
          </w:p>
        </w:tc>
      </w:tr>
      <w:tr w:rsidR="00527467">
        <w:trPr>
          <w:trHeight w:val="114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527467">
            <w:pPr>
              <w:widowControl/>
              <w:jc w:val="left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南通市通州区建筑职工中等专业学校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、建筑起重机械司机（施工升降机）、建筑起重机械安装拆卸工（塔式起重机）、建筑起重机械安装拆卸工（施工升降机、物料提升机）、高处作业吊篮安装拆卸工、建筑焊工、桩机操作工、附着式升降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脚手架子工</w:t>
            </w:r>
            <w:proofErr w:type="gramEnd"/>
          </w:p>
        </w:tc>
      </w:tr>
      <w:tr w:rsidR="00527467">
        <w:trPr>
          <w:trHeight w:val="105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527467">
            <w:pPr>
              <w:widowControl/>
              <w:jc w:val="left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海门市建筑职工学校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、建筑起重机械司机（塔式起重机）、建筑起重机械司机（施工升降机）、建筑起重机械司机（物料提升机）、高处作业吊篮安装拆卸工、建筑焊工</w:t>
            </w:r>
          </w:p>
        </w:tc>
      </w:tr>
      <w:tr w:rsidR="00527467">
        <w:trPr>
          <w:trHeight w:val="75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527467">
            <w:pPr>
              <w:widowControl/>
              <w:jc w:val="left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海门市建安职业培训学校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、建筑起重机械司机（施工升降机）、建筑焊工</w:t>
            </w:r>
          </w:p>
        </w:tc>
      </w:tr>
      <w:tr w:rsidR="00527467">
        <w:trPr>
          <w:trHeight w:val="76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527467">
            <w:pPr>
              <w:widowControl/>
              <w:jc w:val="left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江苏省海安中等专业学校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、建筑起重机械司机（施工升降机）、建筑焊工</w:t>
            </w:r>
          </w:p>
        </w:tc>
      </w:tr>
      <w:tr w:rsidR="00527467">
        <w:trPr>
          <w:trHeight w:val="82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527467">
            <w:pPr>
              <w:widowControl/>
              <w:jc w:val="left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如东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县精技人才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培训中心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、建筑起重机械司机（施工升降机）、高处作业吊篮安装拆卸工、建筑焊工</w:t>
            </w:r>
          </w:p>
        </w:tc>
      </w:tr>
      <w:tr w:rsidR="00527467">
        <w:trPr>
          <w:trHeight w:val="9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江苏省赣榆中等专业学校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、建筑起重机械司机（塔式起重机）、建筑施工现场场内推土机司机、建筑施工现场场内压路机司机、建筑施工现场场内平地机司机</w:t>
            </w:r>
          </w:p>
        </w:tc>
      </w:tr>
      <w:tr w:rsidR="00527467">
        <w:trPr>
          <w:trHeight w:val="1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lastRenderedPageBreak/>
              <w:t>淮安市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淮安市东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正职业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塔式起重机）、建筑起重机械司机（施工升降机）、建筑起重机械安装拆卸工（施工升降机、物料提升机）、建筑焊工、建筑起重机械安装质量检验工（塔式起重机）、建筑起重机械安装质量检验工（施工升降机）</w:t>
            </w:r>
          </w:p>
        </w:tc>
      </w:tr>
      <w:tr w:rsidR="00527467">
        <w:trPr>
          <w:trHeight w:val="1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盐城市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盐城市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安圆建筑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施工特种作业人员考核服务有限公司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机械司机（塔式起重机）、建筑起重机械司机（施工升降机）、建筑起重机械安装拆卸工（塔式起重机）、建筑起重机械安装拆卸工（施工升降机、物料提升机）、高处作业吊篮安装拆卸工、建筑焊工、建筑起重机械安装质量检验工（塔式起重机）、桩机操作工</w:t>
            </w:r>
          </w:p>
        </w:tc>
      </w:tr>
      <w:tr w:rsidR="00527467">
        <w:trPr>
          <w:trHeight w:val="145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扬州市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扬州市建宁工程技术咨询有限责任公司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施工升降机）、建筑起重机械司机（塔式起重机）、建筑起重机械安装拆卸工（塔式起重机）、建筑起重机械安装拆卸工（施工升降机、物料提升机）、高处作业吊篮安装拆卸工、建筑焊工、建筑施工现场场内压路机司机</w:t>
            </w:r>
          </w:p>
        </w:tc>
      </w:tr>
      <w:tr w:rsidR="00527467">
        <w:trPr>
          <w:trHeight w:val="106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527467">
            <w:pPr>
              <w:widowControl/>
              <w:jc w:val="left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扬州市江都区建都建筑职工教育培训有限公司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、建筑起重机械司机（施工升降机）、建筑焊工</w:t>
            </w:r>
          </w:p>
        </w:tc>
      </w:tr>
      <w:tr w:rsidR="00527467">
        <w:trPr>
          <w:trHeight w:val="93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527467">
            <w:pPr>
              <w:widowControl/>
              <w:jc w:val="left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高邮市建工学校培训中心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、建筑起重机械司机（塔式起重机）、建筑起重机械司机（施工升降机）</w:t>
            </w:r>
          </w:p>
        </w:tc>
      </w:tr>
      <w:tr w:rsidR="00527467">
        <w:trPr>
          <w:trHeight w:val="96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泰州市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兴化市永安职业培训学校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、建筑起重机械司机（塔式起重机）、建筑起重机械司机（施工升降机）、高处作业吊篮安装拆卸工、建筑焊工、桩机操作工、建筑施工现场场内压路机司机</w:t>
            </w:r>
          </w:p>
        </w:tc>
      </w:tr>
      <w:tr w:rsidR="00527467">
        <w:trPr>
          <w:trHeight w:val="96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67" w:rsidRDefault="00527467">
            <w:pPr>
              <w:widowControl/>
              <w:jc w:val="left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泰州市姜堰区万润建筑安全咨询有限公司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、建筑起重机械司机（塔式起重机）、建筑起重机械司机（施工升降机）、建筑焊工</w:t>
            </w:r>
          </w:p>
        </w:tc>
      </w:tr>
      <w:tr w:rsidR="00527467">
        <w:trPr>
          <w:trHeight w:val="89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67" w:rsidRDefault="00527467">
            <w:pPr>
              <w:widowControl/>
              <w:jc w:val="left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泰兴市建设科技教育中心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、建筑起重机械司机（塔式起重机）、建筑起重机械司机（施工升降机）、建筑焊工</w:t>
            </w:r>
          </w:p>
        </w:tc>
      </w:tr>
      <w:tr w:rsidR="00527467">
        <w:trPr>
          <w:trHeight w:val="151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宿迁市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宿迁市恒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安注册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安全工程师事务所有限公司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建筑电工、建筑架子工、建筑起重信号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塔式起重机）、建筑起重机械司机（施工升降机）、建筑起重机械司机（物料提升机）、高处作业吊篮安装拆卸工、建筑焊工、建筑施工现场场内叉车司机、建筑施工现场场内挖掘机司机、建筑施工现场场内压路机司机</w:t>
            </w:r>
          </w:p>
        </w:tc>
      </w:tr>
      <w:tr w:rsidR="00527467">
        <w:trPr>
          <w:trHeight w:val="94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67" w:rsidRDefault="00527467">
            <w:pPr>
              <w:widowControl/>
              <w:jc w:val="left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67" w:rsidRDefault="004F71D6">
            <w:pPr>
              <w:widowControl/>
              <w:jc w:val="center"/>
              <w:rPr>
                <w:rFonts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67" w:rsidRDefault="004F71D6"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宿迁市兴建建筑施工特种作业人员考核服务有限公司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467" w:rsidRDefault="004F71D6">
            <w:pPr>
              <w:widowControl/>
              <w:spacing w:line="320" w:lineRule="exact"/>
              <w:rPr>
                <w:rFonts w:eastAsia="方正仿宋_GBK" w:cs="宋体"/>
                <w:kern w:val="0"/>
                <w:sz w:val="20"/>
                <w:szCs w:val="20"/>
              </w:rPr>
            </w:pPr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建筑电工、建筑起重信号</w:t>
            </w:r>
            <w:proofErr w:type="gramStart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司索工</w:t>
            </w:r>
            <w:proofErr w:type="gramEnd"/>
            <w:r>
              <w:rPr>
                <w:rFonts w:eastAsia="方正仿宋_GBK" w:cs="宋体" w:hint="eastAsia"/>
                <w:kern w:val="0"/>
                <w:sz w:val="20"/>
                <w:szCs w:val="20"/>
              </w:rPr>
              <w:t>、建筑起重机械司机（塔式起重机）、建筑起重机械司机（施工升降机）、建筑焊工</w:t>
            </w:r>
          </w:p>
        </w:tc>
      </w:tr>
    </w:tbl>
    <w:p w:rsidR="00527467" w:rsidRDefault="00527467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527467" w:rsidRDefault="00527467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527467" w:rsidRDefault="00527467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527467" w:rsidRDefault="00527467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527467" w:rsidRDefault="00527467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527467" w:rsidRDefault="00527467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527467" w:rsidRDefault="00527467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527467" w:rsidRDefault="00527467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527467" w:rsidRDefault="00527467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527467" w:rsidRDefault="00527467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527467" w:rsidRDefault="00527467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527467" w:rsidRDefault="00527467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p w:rsidR="00527467" w:rsidRDefault="00527467">
      <w:pPr>
        <w:spacing w:line="570" w:lineRule="exact"/>
        <w:rPr>
          <w:rFonts w:eastAsia="方正仿宋_GBK"/>
          <w:snapToGrid w:val="0"/>
          <w:kern w:val="0"/>
          <w:sz w:val="32"/>
          <w:szCs w:val="20"/>
          <w:highlight w:val="yellow"/>
        </w:rPr>
      </w:pPr>
    </w:p>
    <w:tbl>
      <w:tblPr>
        <w:tblpPr w:leftFromText="454" w:rightFromText="454" w:horzAnchor="margin" w:tblpXSpec="center" w:tblpYSpec="bottom"/>
        <w:tblOverlap w:val="never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165"/>
        <w:gridCol w:w="340"/>
      </w:tblGrid>
      <w:tr w:rsidR="00527467">
        <w:tc>
          <w:tcPr>
            <w:tcW w:w="340" w:type="dxa"/>
          </w:tcPr>
          <w:p w:rsidR="00527467" w:rsidRDefault="00527467">
            <w:pPr>
              <w:autoSpaceDE w:val="0"/>
              <w:autoSpaceDN w:val="0"/>
              <w:adjustRightInd w:val="0"/>
              <w:snapToGrid w:val="0"/>
              <w:spacing w:beforeLines="10" w:before="59" w:afterLines="10" w:after="59" w:line="57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165" w:type="dxa"/>
          </w:tcPr>
          <w:p w:rsidR="00527467" w:rsidRDefault="004F71D6">
            <w:pPr>
              <w:tabs>
                <w:tab w:val="right" w:pos="8033"/>
              </w:tabs>
              <w:autoSpaceDE w:val="0"/>
              <w:autoSpaceDN w:val="0"/>
              <w:adjustRightInd w:val="0"/>
              <w:snapToGrid w:val="0"/>
              <w:spacing w:beforeLines="10" w:before="59" w:afterLines="10" w:after="59" w:line="570" w:lineRule="exact"/>
              <w:ind w:leftChars="-20" w:left="-41" w:rightChars="-20" w:right="-41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江苏省住房和城乡建设厅办公室</w:t>
            </w: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ab/>
              <w:t>20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20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12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日印发</w:t>
            </w:r>
          </w:p>
        </w:tc>
        <w:tc>
          <w:tcPr>
            <w:tcW w:w="340" w:type="dxa"/>
          </w:tcPr>
          <w:p w:rsidR="00527467" w:rsidRDefault="00527467">
            <w:pPr>
              <w:autoSpaceDE w:val="0"/>
              <w:autoSpaceDN w:val="0"/>
              <w:adjustRightInd w:val="0"/>
              <w:snapToGrid w:val="0"/>
              <w:spacing w:beforeLines="10" w:before="59" w:afterLines="10" w:after="59" w:line="57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</w:p>
        </w:tc>
      </w:tr>
    </w:tbl>
    <w:p w:rsidR="00527467" w:rsidRDefault="00527467">
      <w:pPr>
        <w:spacing w:line="570" w:lineRule="exact"/>
        <w:rPr>
          <w:rFonts w:eastAsia="方正仿宋_GBK"/>
          <w:sz w:val="32"/>
          <w:szCs w:val="32"/>
        </w:rPr>
      </w:pPr>
    </w:p>
    <w:p w:rsidR="00527467" w:rsidRDefault="00527467">
      <w:pPr>
        <w:tabs>
          <w:tab w:val="left" w:pos="1442"/>
        </w:tabs>
        <w:autoSpaceDE w:val="0"/>
        <w:autoSpaceDN w:val="0"/>
        <w:adjustRightInd w:val="0"/>
        <w:snapToGrid w:val="0"/>
        <w:spacing w:line="570" w:lineRule="exact"/>
        <w:ind w:leftChars="1450" w:left="2973" w:rightChars="50" w:right="103"/>
        <w:jc w:val="center"/>
      </w:pPr>
    </w:p>
    <w:sectPr w:rsidR="00527467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720" w:footer="1474" w:gutter="0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1D6" w:rsidRDefault="004F71D6">
      <w:r>
        <w:separator/>
      </w:r>
    </w:p>
  </w:endnote>
  <w:endnote w:type="continuationSeparator" w:id="0">
    <w:p w:rsidR="004F71D6" w:rsidRDefault="004F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00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467" w:rsidRDefault="004F71D6">
    <w:pPr>
      <w:pStyle w:val="a6"/>
      <w:ind w:leftChars="100" w:left="210" w:rightChars="100" w:right="210"/>
      <w:jc w:val="both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rPr>
        <w:rStyle w:val="a9"/>
      </w:rPr>
      <w:instrText xml:space="preserve"> PAGE </w:instrText>
    </w:r>
    <w:r>
      <w:fldChar w:fldCharType="separate"/>
    </w:r>
    <w:r>
      <w:rPr>
        <w:rStyle w:val="a9"/>
      </w:rPr>
      <w:t>2</w:t>
    </w:r>
    <w:r>
      <w:fldChar w:fldCharType="end"/>
    </w:r>
    <w:r>
      <w:rPr>
        <w:rStyle w:val="a9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467" w:rsidRDefault="004F71D6">
    <w:pPr>
      <w:pStyle w:val="a6"/>
      <w:ind w:leftChars="100" w:left="210" w:rightChars="100" w:right="210"/>
      <w:jc w:val="right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rPr>
        <w:rStyle w:val="a9"/>
      </w:rPr>
      <w:instrText xml:space="preserve"> PAGE </w:instrText>
    </w:r>
    <w:r>
      <w:fldChar w:fldCharType="separate"/>
    </w:r>
    <w:r>
      <w:rPr>
        <w:rStyle w:val="a9"/>
      </w:rPr>
      <w:t>3</w:t>
    </w:r>
    <w:r>
      <w:fldChar w:fldCharType="end"/>
    </w:r>
    <w:r>
      <w:rPr>
        <w:rStyle w:val="a9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1D6" w:rsidRDefault="004F71D6">
      <w:r>
        <w:separator/>
      </w:r>
    </w:p>
  </w:footnote>
  <w:footnote w:type="continuationSeparator" w:id="0">
    <w:p w:rsidR="004F71D6" w:rsidRDefault="004F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467" w:rsidRDefault="00527467">
    <w:pPr>
      <w:pStyle w:val="a7"/>
    </w:pPr>
  </w:p>
  <w:p w:rsidR="00527467" w:rsidRDefault="005274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GWebUrl" w:val="http://192.168.70.221:80/weaver/weaver.file.FileDownload?type=document&amp;fileid=26534"/>
  </w:docVars>
  <w:rsids>
    <w:rsidRoot w:val="009C516D"/>
    <w:rsid w:val="BF8FDDA5"/>
    <w:rsid w:val="F7DD5428"/>
    <w:rsid w:val="FDAE8010"/>
    <w:rsid w:val="FDE74DF0"/>
    <w:rsid w:val="00012779"/>
    <w:rsid w:val="00015680"/>
    <w:rsid w:val="00027BF2"/>
    <w:rsid w:val="00041FDE"/>
    <w:rsid w:val="00073870"/>
    <w:rsid w:val="000A3A29"/>
    <w:rsid w:val="00105752"/>
    <w:rsid w:val="00167E54"/>
    <w:rsid w:val="0019527A"/>
    <w:rsid w:val="001B08CF"/>
    <w:rsid w:val="001C6E41"/>
    <w:rsid w:val="00211E47"/>
    <w:rsid w:val="00223A0A"/>
    <w:rsid w:val="00247059"/>
    <w:rsid w:val="002561D5"/>
    <w:rsid w:val="002623E1"/>
    <w:rsid w:val="00284AAB"/>
    <w:rsid w:val="002C09D8"/>
    <w:rsid w:val="0031518A"/>
    <w:rsid w:val="0032032E"/>
    <w:rsid w:val="00383D55"/>
    <w:rsid w:val="003B5EA1"/>
    <w:rsid w:val="003C5A90"/>
    <w:rsid w:val="00406E55"/>
    <w:rsid w:val="00411A4D"/>
    <w:rsid w:val="00414F77"/>
    <w:rsid w:val="00441372"/>
    <w:rsid w:val="004569EF"/>
    <w:rsid w:val="00482C22"/>
    <w:rsid w:val="0049721A"/>
    <w:rsid w:val="004C3FCA"/>
    <w:rsid w:val="004E6049"/>
    <w:rsid w:val="004F71D6"/>
    <w:rsid w:val="0052492D"/>
    <w:rsid w:val="00527467"/>
    <w:rsid w:val="00527681"/>
    <w:rsid w:val="00566C8B"/>
    <w:rsid w:val="005A5D7B"/>
    <w:rsid w:val="005D1821"/>
    <w:rsid w:val="005F6BC3"/>
    <w:rsid w:val="00600C23"/>
    <w:rsid w:val="006022D3"/>
    <w:rsid w:val="006271DF"/>
    <w:rsid w:val="0066609C"/>
    <w:rsid w:val="00673CDA"/>
    <w:rsid w:val="00685409"/>
    <w:rsid w:val="006A00AB"/>
    <w:rsid w:val="006C4D1A"/>
    <w:rsid w:val="00712DD3"/>
    <w:rsid w:val="007229DB"/>
    <w:rsid w:val="00765C45"/>
    <w:rsid w:val="00787BD2"/>
    <w:rsid w:val="007C0D75"/>
    <w:rsid w:val="007E7A11"/>
    <w:rsid w:val="008218EF"/>
    <w:rsid w:val="008625C4"/>
    <w:rsid w:val="00884CD1"/>
    <w:rsid w:val="008D01A5"/>
    <w:rsid w:val="008E0A7C"/>
    <w:rsid w:val="008F15B3"/>
    <w:rsid w:val="00911A62"/>
    <w:rsid w:val="00980879"/>
    <w:rsid w:val="009822A1"/>
    <w:rsid w:val="009866B4"/>
    <w:rsid w:val="0099191D"/>
    <w:rsid w:val="009C516D"/>
    <w:rsid w:val="009D3210"/>
    <w:rsid w:val="009D7B44"/>
    <w:rsid w:val="009E6B98"/>
    <w:rsid w:val="009F6178"/>
    <w:rsid w:val="009F7366"/>
    <w:rsid w:val="00A14E5E"/>
    <w:rsid w:val="00A21E57"/>
    <w:rsid w:val="00A53498"/>
    <w:rsid w:val="00A71F3B"/>
    <w:rsid w:val="00AA73FD"/>
    <w:rsid w:val="00AD1B0D"/>
    <w:rsid w:val="00B07030"/>
    <w:rsid w:val="00B27B06"/>
    <w:rsid w:val="00B30978"/>
    <w:rsid w:val="00B34963"/>
    <w:rsid w:val="00B34968"/>
    <w:rsid w:val="00B45DFA"/>
    <w:rsid w:val="00B547AB"/>
    <w:rsid w:val="00B770A9"/>
    <w:rsid w:val="00B868E8"/>
    <w:rsid w:val="00BA0522"/>
    <w:rsid w:val="00BB3E9F"/>
    <w:rsid w:val="00BE03FA"/>
    <w:rsid w:val="00BE5E5C"/>
    <w:rsid w:val="00BE711D"/>
    <w:rsid w:val="00C708D5"/>
    <w:rsid w:val="00CE33EA"/>
    <w:rsid w:val="00D0303E"/>
    <w:rsid w:val="00D16B1C"/>
    <w:rsid w:val="00D30FA9"/>
    <w:rsid w:val="00D32BAD"/>
    <w:rsid w:val="00D85619"/>
    <w:rsid w:val="00D93361"/>
    <w:rsid w:val="00DB0FB3"/>
    <w:rsid w:val="00E21983"/>
    <w:rsid w:val="00E773B6"/>
    <w:rsid w:val="00EA2C36"/>
    <w:rsid w:val="00EF0796"/>
    <w:rsid w:val="00F23765"/>
    <w:rsid w:val="00F40C57"/>
    <w:rsid w:val="00F923D5"/>
    <w:rsid w:val="00FC5AE9"/>
    <w:rsid w:val="00FE1FB5"/>
    <w:rsid w:val="09E15B84"/>
    <w:rsid w:val="0CD56D9C"/>
    <w:rsid w:val="0FE11148"/>
    <w:rsid w:val="1FBC5A21"/>
    <w:rsid w:val="1FDB1F65"/>
    <w:rsid w:val="213E5A47"/>
    <w:rsid w:val="23B1422B"/>
    <w:rsid w:val="2AAF0D6A"/>
    <w:rsid w:val="33402235"/>
    <w:rsid w:val="358024D4"/>
    <w:rsid w:val="49A46D4E"/>
    <w:rsid w:val="4CBF7AF9"/>
    <w:rsid w:val="4E5FCAC8"/>
    <w:rsid w:val="5861593F"/>
    <w:rsid w:val="5BFF2BA8"/>
    <w:rsid w:val="609D67B6"/>
    <w:rsid w:val="65033347"/>
    <w:rsid w:val="6DFFEC41"/>
    <w:rsid w:val="6FEEB4BB"/>
    <w:rsid w:val="70F02B00"/>
    <w:rsid w:val="757260C0"/>
    <w:rsid w:val="75EF75F0"/>
    <w:rsid w:val="7B690E7E"/>
    <w:rsid w:val="7FB78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B6B6CAEA-950A-42D2-867A-E5911C4D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pPr>
      <w:adjustRightInd w:val="0"/>
      <w:jc w:val="left"/>
    </w:pPr>
    <w:rPr>
      <w:spacing w:val="-25"/>
    </w:rPr>
  </w:style>
  <w:style w:type="paragraph" w:styleId="a4">
    <w:name w:val="Balloon Text"/>
    <w:basedOn w:val="a"/>
    <w:link w:val="a5"/>
    <w:uiPriority w:val="99"/>
    <w:unhideWhenUsed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table" w:styleId="a8">
    <w:name w:val="Table Grid"/>
    <w:basedOn w:val="a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</w:style>
  <w:style w:type="character" w:customStyle="1" w:styleId="a5">
    <w:name w:val="批注框文本 字符"/>
    <w:link w:val="a4"/>
    <w:uiPriority w:val="99"/>
    <w:semiHidden/>
    <w:rPr>
      <w:kern w:val="2"/>
      <w:sz w:val="18"/>
      <w:szCs w:val="18"/>
    </w:rPr>
  </w:style>
  <w:style w:type="paragraph" w:customStyle="1" w:styleId="aa">
    <w:name w:val="附件栏"/>
    <w:basedOn w:val="a"/>
  </w:style>
  <w:style w:type="paragraph" w:customStyle="1" w:styleId="ab">
    <w:name w:val="抄送栏"/>
    <w:basedOn w:val="a"/>
    <w:pPr>
      <w:adjustRightInd w:val="0"/>
      <w:spacing w:line="454" w:lineRule="atLeast"/>
      <w:ind w:left="1310" w:right="357" w:hanging="953"/>
    </w:pPr>
  </w:style>
  <w:style w:type="paragraph" w:customStyle="1" w:styleId="ac">
    <w:name w:val="印发栏"/>
    <w:basedOn w:val="a3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d">
    <w:name w:val="密级"/>
    <w:basedOn w:val="a"/>
    <w:pPr>
      <w:adjustRightInd w:val="0"/>
      <w:spacing w:line="440" w:lineRule="atLeast"/>
      <w:jc w:val="right"/>
    </w:pPr>
    <w:rPr>
      <w:rFonts w:ascii="黑体" w:eastAsia="黑体"/>
      <w:kern w:val="0"/>
      <w:sz w:val="30"/>
    </w:rPr>
  </w:style>
  <w:style w:type="paragraph" w:customStyle="1" w:styleId="ae">
    <w:name w:val="紧急程度"/>
    <w:basedOn w:val="ad"/>
    <w:pPr>
      <w:overflowPunct w:val="0"/>
    </w:pPr>
    <w:rPr>
      <w:sz w:val="32"/>
    </w:rPr>
  </w:style>
  <w:style w:type="paragraph" w:customStyle="1" w:styleId="2">
    <w:name w:val="标题2"/>
    <w:basedOn w:val="a"/>
    <w:next w:val="a"/>
    <w:pPr>
      <w:jc w:val="center"/>
    </w:pPr>
    <w:rPr>
      <w:rFonts w:eastAsia="方正楷体_GBK"/>
    </w:rPr>
  </w:style>
  <w:style w:type="paragraph" w:customStyle="1" w:styleId="af">
    <w:name w:val="红线"/>
    <w:basedOn w:val="1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/>
      <w:kern w:val="0"/>
      <w:sz w:val="10"/>
    </w:rPr>
  </w:style>
  <w:style w:type="paragraph" w:customStyle="1" w:styleId="af0">
    <w:name w:val="印数"/>
    <w:basedOn w:val="ac"/>
    <w:pPr>
      <w:spacing w:line="400" w:lineRule="atLeast"/>
      <w:jc w:val="right"/>
    </w:p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640" w:lineRule="atLeast"/>
      <w:jc w:val="center"/>
    </w:pPr>
    <w:rPr>
      <w:rFonts w:eastAsia="方正小标宋_GBK"/>
      <w:sz w:val="44"/>
    </w:rPr>
  </w:style>
  <w:style w:type="paragraph" w:customStyle="1" w:styleId="11">
    <w:name w:val="样式1"/>
    <w:basedOn w:val="a"/>
  </w:style>
  <w:style w:type="paragraph" w:customStyle="1" w:styleId="af1">
    <w:name w:val="文头"/>
    <w:basedOn w:val="a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af2">
    <w:name w:val="线型"/>
    <w:basedOn w:val="ab"/>
    <w:pPr>
      <w:spacing w:line="240" w:lineRule="auto"/>
      <w:ind w:left="0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省政府办公厅关于加强城市地下管线建设管理的实施意见(苏政办发〔2014〕110号)</dc:title>
  <dc:creator>gxq</dc:creator>
  <cp:lastModifiedBy>任苏欣</cp:lastModifiedBy>
  <cp:revision>2</cp:revision>
  <dcterms:created xsi:type="dcterms:W3CDTF">2020-12-28T07:40:00Z</dcterms:created>
  <dcterms:modified xsi:type="dcterms:W3CDTF">2020-12-28T07:40:00Z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